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ESTADO DE SANTA CATARINA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-66673</wp:posOffset>
            </wp:positionH>
            <wp:positionV relativeFrom="paragraph">
              <wp:posOffset>0</wp:posOffset>
            </wp:positionV>
            <wp:extent cx="1141095" cy="1228090"/>
            <wp:effectExtent b="0" l="0" r="0" t="0"/>
            <wp:wrapSquare wrapText="bothSides" distB="0" distT="0" distL="114300" distR="114300"/>
            <wp:docPr descr="brasao2" id="1" name="image2.png"/>
            <a:graphic>
              <a:graphicData uri="http://schemas.openxmlformats.org/drawingml/2006/picture">
                <pic:pic>
                  <pic:nvPicPr>
                    <pic:cNvPr descr="brasao2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228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12ª SDR - SECRETARIA DE ESTADO DO DESENVOLVIMENTO REGIONAL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12ª GERED - GERÊNCIA DE EDUCAÇÃO DE RIO DO SUL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IFC - INSTITUTO FEDERAL CATARINENSE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- CAMPUS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RIO DO SUL                   CPFR Mat 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COMISSÃO PERMANENTE DAS FEIRAS REGIONAIS DE MATEMÁTICA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709"/>
        </w:tabs>
        <w:spacing w:line="276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XXI FEIRA REGIONAL DE MATEMÁTICA DE RIO DO SUL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709"/>
        </w:tabs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709"/>
        </w:tabs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709"/>
        </w:tabs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709"/>
        </w:tabs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6119820" cy="52197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521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RIO DO SUL, 21 DE AGOSTO DE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709"/>
        </w:tabs>
        <w:spacing w:line="276" w:lineRule="auto"/>
        <w:contextualSpacing w:val="0"/>
        <w:jc w:val="center"/>
        <w:rPr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XXI FEIRA REGIONAL DE MATEMÁTICA DE RIO DO SUL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Local de Realização do Evento: COLÉGIO SINODAL RUY BARBOSA </w:t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Período de Realização: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21 de agosto de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Órgão Proponente: </w:t>
      </w:r>
      <w:r w:rsidDel="00000000" w:rsidR="00000000" w:rsidRPr="00000000">
        <w:rPr>
          <w:rFonts w:ascii="Arial" w:cs="Arial" w:eastAsia="Arial" w:hAnsi="Arial"/>
          <w:rtl w:val="0"/>
        </w:rPr>
        <w:t xml:space="preserve">12ª SDR/GERED (Gerência de Educação) e IFC Instituto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Federal Catarinense - Campus Rio do Sul.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Executor: </w:t>
      </w:r>
      <w:r w:rsidDel="00000000" w:rsidR="00000000" w:rsidRPr="00000000">
        <w:rPr>
          <w:rFonts w:ascii="Arial" w:cs="Arial" w:eastAsia="Arial" w:hAnsi="Arial"/>
          <w:rtl w:val="0"/>
        </w:rPr>
        <w:t xml:space="preserve">GERED (Gerência de Educação) de Rio do Sul e IFC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67" w:firstLine="57.00000000000003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67" w:firstLine="57.00000000000003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67" w:firstLine="57.00000000000003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709"/>
        </w:tabs>
        <w:spacing w:line="360" w:lineRule="auto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ab/>
        <w:t xml:space="preserve">A Secretaria de Estado do Desenvolvimento Regional de Rio do Sul,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através da Gerência de Educação, a Comissão Organizadora, de comum acordo com a Prefeitura Municipal de Rio do Sul - SC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através da Secretaria Municipal de Educação e o Colégio Sinodal Ruy Barbosa objetivam planejar e realizar a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XXI FEIRA REGIONAL DE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MATEMÁTICA DE RIO DO SUL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no mês de agosto de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FEIRA REGIONAL DE MATEMÁTICA</w:t>
      </w:r>
      <w:r w:rsidDel="00000000" w:rsidR="00000000" w:rsidRPr="00000000">
        <w:rPr>
          <w:rFonts w:ascii="Arial" w:cs="Arial" w:eastAsia="Arial" w:hAnsi="Arial"/>
          <w:rtl w:val="0"/>
        </w:rPr>
        <w:t xml:space="preserve">, um processo educativo científico-cultural, aliado às vivências e experiências, da qual podem participar na condição de expositores, alunos matriculados na Educação Básica compreendendo (Educação Infantil, Ensino  Fundamental e Ensino Médio), Educação Superior, Educação Especial, professores  das escolas das redes pública e privada, bem como, pessoas da comunidade, sob a jurisdição da Secretaria de Estado do Desenvolvimento Regional de Rio do Sul /12 ª SDR.</w:t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709"/>
        </w:tabs>
        <w:spacing w:line="360" w:lineRule="auto"/>
        <w:ind w:firstLine="709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XXI Feira Regional de 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709"/>
        </w:tabs>
        <w:spacing w:line="360" w:lineRule="auto"/>
        <w:ind w:firstLine="709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709"/>
        </w:tabs>
        <w:spacing w:line="360" w:lineRule="auto"/>
        <w:ind w:firstLine="851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XXI Feira Regional de Matemática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é um processo educativo científico-cultural, promovido pela Gerência de Educação, 12ª SDR – Rio do Sul,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Prefeitura Municipal de Rio do Sul, através da Secretaria Municipal de Educação, Colégio Sinodal Ruy Barbosa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, e Comissão Central Organizadora (CCO) e IFC.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XXI Feira Regional de Matemática </w:t>
      </w:r>
      <w:r w:rsidDel="00000000" w:rsidR="00000000" w:rsidRPr="00000000">
        <w:rPr>
          <w:rFonts w:ascii="Arial" w:cs="Arial" w:eastAsia="Arial" w:hAnsi="Arial"/>
          <w:rtl w:val="0"/>
        </w:rPr>
        <w:t xml:space="preserve">tem como finalidade acentuar de forma efetiva o ensino científico desenvolvido em sala de aula, estendendo-se para além da sala, tal como,  incentivar, divulgar e socializar as experiências, pesquisas e atividades matemáticas, à vista disso, confirmar que as “Feiras de Matemática” constituem-se numa experiência curricular ou extracurricular de relevância para sistematizar e implementar projetos e/ou Programas de Educação Científica dos alunos e professores, contribuindo para a inovação curricular, durante o ano letivo, nas escolas envolvidas no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/>
        <w:tabs>
          <w:tab w:val="left" w:pos="709"/>
        </w:tabs>
        <w:spacing w:line="36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Despertar nos alunos, o interesse na aprendizagem de matemática;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/>
        <w:tabs>
          <w:tab w:val="left" w:pos="709"/>
        </w:tabs>
        <w:spacing w:line="36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Proporcionar integração do ensino da matemática com as demais disciplinas curriculares;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/>
        <w:tabs>
          <w:tab w:val="left" w:pos="709"/>
        </w:tabs>
        <w:spacing w:line="36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Promover o intercâmbio de experiências pedagógicas e contribuir para a inovação de metodologias;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/>
        <w:tabs>
          <w:tab w:val="left" w:pos="709"/>
        </w:tabs>
        <w:spacing w:line="36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Transformar a matemática em ciência construída pelo aluno e mediada pelo professor orientador;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/>
        <w:tabs>
          <w:tab w:val="left" w:pos="709"/>
          <w:tab w:val="left" w:pos="9781"/>
        </w:tabs>
        <w:spacing w:line="36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Expor à comunidade educacional materiais instrucionais para o ensino de matemática;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/>
        <w:tabs>
          <w:tab w:val="left" w:pos="709"/>
        </w:tabs>
        <w:spacing w:line="36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Programar o desenvolvimento de atividades necessárias à confecção e utilização de materiais instrucionais;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/>
        <w:tabs>
          <w:tab w:val="left" w:pos="709"/>
        </w:tabs>
        <w:spacing w:line="36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Tornar claros, tanto o alcance, quanto às limitações do chamado “material instrucional”;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/>
        <w:tabs>
          <w:tab w:val="left" w:pos="709"/>
        </w:tabs>
        <w:spacing w:line="36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Valorizar a integração do ensino de matemática com as demais disciplinas;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/>
        <w:tabs>
          <w:tab w:val="left" w:pos="-3544"/>
          <w:tab w:val="left" w:pos="709"/>
        </w:tabs>
        <w:spacing w:line="36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Promover a divulgação e a popularização dos conhecimentos matemáticos, socializando os resultados das pesquisas nesta área;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/>
        <w:tabs>
          <w:tab w:val="left" w:pos="-3544"/>
          <w:tab w:val="left" w:pos="709"/>
        </w:tabs>
        <w:spacing w:line="360" w:lineRule="auto"/>
        <w:ind w:left="10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Integrar novos conhecimentos e novas tecnologias de informação e comunicação nos processos de ensino e aprendizagem.</w:t>
      </w:r>
    </w:p>
    <w:p w:rsidR="00000000" w:rsidDel="00000000" w:rsidP="00000000" w:rsidRDefault="00000000" w:rsidRPr="00000000">
      <w:pPr>
        <w:widowControl w:val="1"/>
        <w:pBdr/>
        <w:tabs>
          <w:tab w:val="left" w:pos="709"/>
        </w:tabs>
        <w:spacing w:line="276" w:lineRule="auto"/>
        <w:ind w:left="283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tabs>
          <w:tab w:val="left" w:pos="720"/>
          <w:tab w:val="left" w:pos="900"/>
        </w:tabs>
        <w:spacing w:line="276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METODOLOGIA EMPREGADA</w:t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tabs>
          <w:tab w:val="left" w:pos="709"/>
        </w:tabs>
        <w:spacing w:line="276" w:lineRule="auto"/>
        <w:ind w:left="283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A XXI Feira Regional de Matemática</w:t>
      </w:r>
      <w:r w:rsidDel="00000000" w:rsidR="00000000" w:rsidRPr="00000000">
        <w:rPr>
          <w:rFonts w:ascii="Arial" w:cs="Arial" w:eastAsia="Arial" w:hAnsi="Arial"/>
          <w:rtl w:val="0"/>
        </w:rPr>
        <w:t xml:space="preserve">, acontecem simultaneamente no mesmo dia e horários. Este projeto possibilita o fomento da pesquisa, da experimentação, da leitura, o desenvolvimento de trabalhos em equipe com abordagens nas áreas de Matemática, Ciências e Tecnologias com o intuito de socializar os trabalhos desenvolvidos nas escolas.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CLIENTELA (PÚBLICO-ALVO):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Podem participar deste evento os professores, pais, alunos, gestores e comunidade em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PARCERIAS E ALIANÇAS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Contamos para a realização deste projeto com a parceria do Governo do Estado de Santa Catarina, da 12ª SDR – Secretaria do Estado da Educação de Rio do Sul, Colégio sede do evento, Secretarias de Educação Municipal, IFC de Rio do Sul, UNIDAVI, SESC, SESI, FAMESUL/UNIASSELVI, AMAVI, APAE de Rio do Sul, APAE de Trombudo Central, Instituto Maria Auxiliadora e Colégio Dom Bosco.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ORÇAMENTO DO PROJETO</w:t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1.1 Alimentação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220.000000000002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4"/>
        <w:gridCol w:w="1978"/>
        <w:gridCol w:w="1712"/>
        <w:gridCol w:w="1761"/>
        <w:gridCol w:w="1665"/>
        <w:tblGridChange w:id="0">
          <w:tblGrid>
            <w:gridCol w:w="2104"/>
            <w:gridCol w:w="1978"/>
            <w:gridCol w:w="1712"/>
            <w:gridCol w:w="1761"/>
            <w:gridCol w:w="1665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Discriminação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Quantidade/ Refeições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Valor Unitário em 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Valor Total em R$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Almoço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205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3.075,00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SDR Rio do Sul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410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2.050,00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SDR Rio do Sul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615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5.125,00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SDR Rio Do Sul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1.2 Outros Serviços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9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9"/>
        <w:gridCol w:w="1702"/>
        <w:gridCol w:w="1600"/>
        <w:gridCol w:w="1769"/>
        <w:gridCol w:w="1660"/>
        <w:tblGridChange w:id="0">
          <w:tblGrid>
            <w:gridCol w:w="2459"/>
            <w:gridCol w:w="1702"/>
            <w:gridCol w:w="1600"/>
            <w:gridCol w:w="1769"/>
            <w:gridCol w:w="1660"/>
          </w:tblGrid>
        </w:tblGridChange>
      </w:tblGrid>
      <w:tr>
        <w:trPr>
          <w:trHeight w:val="76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Especificação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Valor Unitário em 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Valor Total em R$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Aluguel e transporte dos Biombos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3.500,00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IFC - Rio do Sul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Instalação elétrica p/ exposição dos trabalhos.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horas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240,00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 para a decoração da escola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Escola sede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Medalhas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1.116,00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SDR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Troféus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1.505,00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SDR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Banner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SDR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2.821,00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PARCERIA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400,00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IFC Rio do Sul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1.3 Divulgação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22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4"/>
        <w:gridCol w:w="3116"/>
        <w:gridCol w:w="2890"/>
        <w:tblGridChange w:id="0">
          <w:tblGrid>
            <w:gridCol w:w="3214"/>
            <w:gridCol w:w="3116"/>
            <w:gridCol w:w="2890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Especificação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Valor Total em R$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 de rua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Sonorização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1.4 TOTAL DO EVENTO SDR RIO DO SUL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915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2"/>
        <w:gridCol w:w="4403"/>
        <w:tblGridChange w:id="0">
          <w:tblGrid>
            <w:gridCol w:w="4512"/>
            <w:gridCol w:w="4403"/>
          </w:tblGrid>
        </w:tblGridChange>
      </w:tblGrid>
      <w:tr>
        <w:trPr>
          <w:trHeight w:val="3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Especificação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Total em 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Alimentação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Outros Serviços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Divulgação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Coordenação Geral: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Inês Odorrizzi Ramos </w:t>
      </w:r>
      <w:hyperlink r:id="rId7">
        <w:r w:rsidDel="00000000" w:rsidR="00000000" w:rsidRPr="00000000">
          <w:rPr>
            <w:rFonts w:ascii="Arial" w:cs="Arial" w:eastAsia="Arial" w:hAnsi="Arial"/>
            <w:b w:val="1"/>
            <w:u w:val="single"/>
            <w:rtl w:val="0"/>
          </w:rPr>
          <w:t xml:space="preserve">inesramos@sed.sc.gov.br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Ruy Piehowiak - feiramatematica@ifc-riodosul</w:t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880" w:firstLine="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Colégio Sinodal Ruy Barbosa 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Gerência Regional de Educação - Rio do Sul     </w:t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624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Instituto Federal Catarinense -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Rio do Sul</w:t>
      </w:r>
      <w:r w:rsidDel="00000000" w:rsidR="00000000" w:rsidRPr="00000000">
        <w:rPr>
          <w:rtl w:val="0"/>
        </w:rPr>
      </w:r>
    </w:p>
    <w:sectPr>
      <w:pgSz w:h="16837" w:w="11905"/>
      <w:pgMar w:bottom="1134" w:top="1134" w:left="990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1080" w:firstLine="2880"/>
      </w:pPr>
      <w:rPr/>
    </w:lvl>
    <w:lvl w:ilvl="1">
      <w:start w:val="1"/>
      <w:numFmt w:val="lowerLetter"/>
      <w:lvlText w:val="%2."/>
      <w:lvlJc w:val="left"/>
      <w:pPr>
        <w:ind w:left="1800" w:firstLine="5040"/>
      </w:pPr>
      <w:rPr/>
    </w:lvl>
    <w:lvl w:ilvl="2">
      <w:start w:val="1"/>
      <w:numFmt w:val="lowerRoman"/>
      <w:lvlText w:val="%3."/>
      <w:lvlJc w:val="right"/>
      <w:pPr>
        <w:ind w:left="2520" w:firstLine="7380"/>
      </w:pPr>
      <w:rPr/>
    </w:lvl>
    <w:lvl w:ilvl="3">
      <w:start w:val="1"/>
      <w:numFmt w:val="decimal"/>
      <w:lvlText w:val="%4."/>
      <w:lvlJc w:val="left"/>
      <w:pPr>
        <w:ind w:left="3240" w:firstLine="9360"/>
      </w:pPr>
      <w:rPr/>
    </w:lvl>
    <w:lvl w:ilvl="4">
      <w:start w:val="1"/>
      <w:numFmt w:val="lowerLetter"/>
      <w:lvlText w:val="%5."/>
      <w:lvlJc w:val="left"/>
      <w:pPr>
        <w:ind w:left="3960" w:firstLine="11520"/>
      </w:pPr>
      <w:rPr/>
    </w:lvl>
    <w:lvl w:ilvl="5">
      <w:start w:val="1"/>
      <w:numFmt w:val="lowerRoman"/>
      <w:lvlText w:val="%6."/>
      <w:lvlJc w:val="right"/>
      <w:pPr>
        <w:ind w:left="4680" w:firstLine="13860"/>
      </w:pPr>
      <w:rPr/>
    </w:lvl>
    <w:lvl w:ilvl="6">
      <w:start w:val="1"/>
      <w:numFmt w:val="decimal"/>
      <w:lvlText w:val="%7."/>
      <w:lvlJc w:val="left"/>
      <w:pPr>
        <w:ind w:left="5400" w:firstLine="15840"/>
      </w:pPr>
      <w:rPr/>
    </w:lvl>
    <w:lvl w:ilvl="7">
      <w:start w:val="1"/>
      <w:numFmt w:val="lowerLetter"/>
      <w:lvlText w:val="%8."/>
      <w:lvlJc w:val="left"/>
      <w:pPr>
        <w:ind w:left="6120" w:firstLine="18000"/>
      </w:pPr>
      <w:rPr/>
    </w:lvl>
    <w:lvl w:ilvl="8">
      <w:start w:val="1"/>
      <w:numFmt w:val="lowerRoman"/>
      <w:lvlText w:val="%9."/>
      <w:lvlJc w:val="right"/>
      <w:pPr>
        <w:ind w:left="6840" w:firstLine="203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4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hyperlink" Target="mailto:inesramos@sed.sc.gov.br" TargetMode="External"/></Relationships>
</file>